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jc w:val="right"/>
        <w:rPr>
          <w:color w:val="000000"/>
        </w:rPr>
      </w:pPr>
      <w:r>
        <w:rPr>
          <w:rFonts w:eastAsia="Calibri"/>
          <w:b/>
          <w:color w:val="000000"/>
          <w:sz w:val="24"/>
          <w:szCs w:val="24"/>
          <w:lang w:eastAsia="x-none"/>
        </w:rPr>
        <w:t>Приложение №</w:t>
      </w:r>
      <w:bookmarkStart w:id="0" w:name="_GoBack"/>
      <w:bookmarkEnd w:id="0"/>
      <w:r>
        <w:rPr>
          <w:rFonts w:eastAsia="Calibri"/>
          <w:b/>
          <w:color w:val="000000"/>
          <w:sz w:val="24"/>
          <w:szCs w:val="24"/>
          <w:lang w:eastAsia="x-none"/>
        </w:rPr>
        <w:t>3</w:t>
      </w:r>
      <w:r>
        <w:rPr>
          <w:rFonts w:eastAsia="Calibri"/>
          <w:b/>
          <w:color w:val="000000"/>
          <w:sz w:val="24"/>
          <w:szCs w:val="24"/>
          <w:lang w:eastAsia="x-none"/>
        </w:rPr>
        <w:t xml:space="preserve"> к ТТ </w:t>
      </w:r>
    </w:p>
    <w:p>
      <w:pPr>
        <w:pStyle w:val="Normal"/>
        <w:spacing w:before="0" w:after="120"/>
        <w:jc w:val="right"/>
        <w:rPr>
          <w:rFonts w:eastAsia="Calibri"/>
          <w:b/>
          <w:color w:val="000000"/>
          <w:sz w:val="24"/>
          <w:szCs w:val="24"/>
          <w:lang w:eastAsia="x-none"/>
        </w:rPr>
      </w:pPr>
      <w:r>
        <w:rPr>
          <w:rFonts w:eastAsia="Calibri"/>
          <w:b/>
          <w:color w:val="000000"/>
          <w:sz w:val="24"/>
          <w:szCs w:val="24"/>
          <w:lang w:eastAsia="x-none"/>
        </w:rPr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color w:val="000000"/>
        </w:rPr>
      </w:pPr>
      <w:bookmarkStart w:id="1" w:name="_Toc128402451"/>
      <w:bookmarkStart w:id="2" w:name="_Toc132029084"/>
      <w:bookmarkStart w:id="3" w:name="_Toc133840560"/>
      <w:r>
        <w:rPr>
          <w:rFonts w:eastAsia="Calibri"/>
          <w:b/>
          <w:color w:val="000000"/>
          <w:lang w:val="x-none" w:eastAsia="x-none"/>
        </w:rPr>
        <w:t>Требования к оформлению и составлению сметной документации на работы по программе реконструкции и техническому перевооружению.</w:t>
      </w:r>
      <w:bookmarkEnd w:id="1"/>
      <w:bookmarkEnd w:id="2"/>
      <w:bookmarkEnd w:id="3"/>
    </w:p>
    <w:p>
      <w:pPr>
        <w:pStyle w:val="Normal"/>
        <w:numPr>
          <w:ilvl w:val="0"/>
          <w:numId w:val="0"/>
        </w:numPr>
        <w:ind w:left="0" w:hanging="0"/>
        <w:outlineLvl w:val="0"/>
        <w:rPr>
          <w:rFonts w:eastAsia="Calibri"/>
          <w:b/>
          <w:color w:val="000000"/>
          <w:lang w:val="x-none" w:eastAsia="x-none"/>
        </w:rPr>
      </w:pPr>
      <w:r>
        <w:rPr>
          <w:rFonts w:eastAsia="Calibri"/>
          <w:b/>
          <w:color w:val="000000"/>
          <w:lang w:val="x-none" w:eastAsia="x-none"/>
        </w:rPr>
      </w:r>
    </w:p>
    <w:p>
      <w:pPr>
        <w:pStyle w:val="Normal"/>
        <w:numPr>
          <w:ilvl w:val="0"/>
          <w:numId w:val="42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>
      <w:pPr>
        <w:pStyle w:val="Normal"/>
        <w:numPr>
          <w:ilvl w:val="0"/>
          <w:numId w:val="43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Использование</w:t>
      </w:r>
      <w:r>
        <w:rPr>
          <w:rFonts w:cs="Arial"/>
          <w:color w:val="00000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cs="Arial"/>
          <w:b/>
          <w:color w:val="000000"/>
          <w:sz w:val="22"/>
          <w:szCs w:val="22"/>
          <w:u w:val="single"/>
        </w:rPr>
        <w:t>не допускается</w:t>
      </w:r>
      <w:r>
        <w:rPr>
          <w:rFonts w:cs="Arial"/>
          <w:color w:val="000000"/>
          <w:sz w:val="22"/>
          <w:szCs w:val="22"/>
        </w:rPr>
        <w:t>, кроме случаев, прямо указанных в настоящих требованиях.</w:t>
      </w:r>
    </w:p>
    <w:p>
      <w:pPr>
        <w:pStyle w:val="Normal"/>
        <w:numPr>
          <w:ilvl w:val="0"/>
          <w:numId w:val="44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color w:val="000000"/>
          <w:sz w:val="22"/>
          <w:szCs w:val="22"/>
          <w:u w:val="single"/>
        </w:rPr>
        <w:t>должна быть не ниже 2023.</w:t>
      </w:r>
    </w:p>
    <w:p>
      <w:pPr>
        <w:pStyle w:val="Normal"/>
        <w:numPr>
          <w:ilvl w:val="0"/>
          <w:numId w:val="45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Normal"/>
        <w:numPr>
          <w:ilvl w:val="0"/>
          <w:numId w:val="46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При</w:t>
      </w:r>
      <w:r>
        <w:rPr>
          <w:rFonts w:cs="Arial"/>
          <w:color w:val="000000"/>
          <w:sz w:val="22"/>
          <w:szCs w:val="22"/>
        </w:rPr>
        <w:t xml:space="preserve"> составлении сметной документации необходимо использовать сметно-нормативную базу </w:t>
      </w:r>
      <w:r>
        <w:rPr>
          <w:rFonts w:cs="Arial"/>
          <w:color w:val="000000"/>
          <w:sz w:val="24"/>
          <w:szCs w:val="24"/>
        </w:rPr>
        <w:t>сметно-нормативную базу ФЕР 2020 изм. 1-9.</w:t>
      </w:r>
    </w:p>
    <w:p>
      <w:pPr>
        <w:pStyle w:val="Normal"/>
        <w:numPr>
          <w:ilvl w:val="0"/>
          <w:numId w:val="47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 xml:space="preserve">Определение сметной стоимости работ при </w:t>
      </w:r>
      <w:r>
        <w:rPr>
          <w:color w:val="000000"/>
          <w:sz w:val="22"/>
          <w:szCs w:val="22"/>
        </w:rPr>
        <w:t>реконструкции и техническому перевооружению</w:t>
      </w:r>
      <w:r>
        <w:rPr>
          <w:rFonts w:cs="Arial"/>
          <w:color w:val="000000"/>
          <w:sz w:val="22"/>
          <w:szCs w:val="22"/>
        </w:rPr>
        <w:t xml:space="preserve"> возможно использовать базисно-индексный метод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Normal"/>
        <w:numPr>
          <w:ilvl w:val="0"/>
          <w:numId w:val="48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При определении сметной стоимости базисно-индексным применяются индексы изменения сметной стоимости по статьям затрат по видам строительства, публикуемые в письмах Минстроя России, сведения о которых последними включены в ФРСН (письмо Минстроя России от 10.08.2023г. №21491-ОГ/09 прил.1, (49)-1, ФЕР, 3 кв 2023 (СМР); прил.1, (49)-1, ФЕР, 3 кв 2023 (ПНР); прил.2 (49)-1, ФЕР, 3 кв 2023 (ПГ1); прил.2 (49)-1, ФЕР, 3 кв 2023 (ПГ2); прил.4 3 кв 2023 (ОБ)).</w:t>
      </w:r>
      <w:r>
        <w:rPr>
          <w:rFonts w:cs="Arial" w:ascii="Arial" w:hAnsi="Arial"/>
          <w:color w:val="000000"/>
          <w:sz w:val="24"/>
          <w:szCs w:val="24"/>
        </w:rPr>
        <w:t xml:space="preserve"> </w:t>
      </w:r>
    </w:p>
    <w:p>
      <w:pPr>
        <w:pStyle w:val="Normal"/>
        <w:numPr>
          <w:ilvl w:val="0"/>
          <w:numId w:val="49"/>
        </w:numPr>
        <w:tabs>
          <w:tab w:val="clear" w:pos="708"/>
          <w:tab w:val="left" w:pos="851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В сметных расчетах на этап работ допускается использовать прогнозные среднегодовые индексы-дефляторы по данным Единых сценарных условий, утвержденных приказом ПАО «РусГидро» от 08.11.2023г. №810 «Об утверждении актуализированных Единых сценарных условий Группы РусГидро на период 2024 – 2049 гг.». в размере 105,27% на 2024г., 104,76% на 2025г., 104,58% на 2026г., 104,58% на 2027г.</w:t>
      </w:r>
    </w:p>
    <w:p>
      <w:pPr>
        <w:pStyle w:val="Normal"/>
        <w:tabs>
          <w:tab w:val="clear" w:pos="708"/>
          <w:tab w:val="left" w:pos="851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Для пересчета сметной стоимости в прогнозный уровень цен применяются ЕСУ (вариант «базовый»), определенные в установленном порядке для Общества (в соответствии с планируемым периодом выполнения работ).</w:t>
      </w:r>
    </w:p>
    <w:p>
      <w:pPr>
        <w:pStyle w:val="Normal"/>
        <w:numPr>
          <w:ilvl w:val="0"/>
          <w:numId w:val="50"/>
        </w:numPr>
        <w:tabs>
          <w:tab w:val="clear" w:pos="708"/>
          <w:tab w:val="left" w:pos="0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2026 г. при начале работ и составлении сметной документации в уровне цен 2023 г. должен быть учтен индекс-дефлятор на 2024, 2025 и 2026 год.</w:t>
      </w:r>
    </w:p>
    <w:p>
      <w:pPr>
        <w:pStyle w:val="Normal"/>
        <w:numPr>
          <w:ilvl w:val="0"/>
          <w:numId w:val="51"/>
        </w:numPr>
        <w:tabs>
          <w:tab w:val="clear" w:pos="708"/>
          <w:tab w:val="left" w:pos="0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В случае, если стоимость рассчитана в текущем уровне цен с применением индексов изменения сметной стоимости, соответствующих году начала строительства, а планируемый период выполнения работ составляет до одного календарного года, то индекс-дефлятор не применяется.</w:t>
      </w:r>
    </w:p>
    <w:p>
      <w:pPr>
        <w:pStyle w:val="Normal"/>
        <w:numPr>
          <w:ilvl w:val="0"/>
          <w:numId w:val="52"/>
        </w:numPr>
        <w:tabs>
          <w:tab w:val="clear" w:pos="708"/>
          <w:tab w:val="left" w:pos="0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При отсутствии информации о сметных ценах в ФГИС ЦС и ФССЦ по материальным ресурсам и оборудованию их сметная цена формируется Методом анализа технико-коммерческих предложений (далее - ТКП), как минимальное значение ПЦ из полученных предложений в соответствии с Приложением №3 к Требованиям к оформлению и составлению сметной документации на выполнение работ по программе реконструкции и техническому перевооружению. При отсутствии необходимой номенклатуры МТР по сборнику допускается определять стоимость на основании прайс-листов в текущем уровне (в сметах в графе «обоснование» указывать «прайс-лист», код строительного указывать по данным конъюнктурного анализа, согласно Приказу Министерства строительства и жилищно-коммунального хозяйства Российской Федерации от 4 августа 2020 г. N 421/пр), во вкладке «Дополнительная информация. Примечания» ПК «Гранд-смета» указывать дополнительную информацию о ресурсе-поставщика/изготовителя, дату действия и т.д.).</w:t>
      </w:r>
    </w:p>
    <w:p>
      <w:pPr>
        <w:pStyle w:val="Normal"/>
        <w:numPr>
          <w:ilvl w:val="0"/>
          <w:numId w:val="53"/>
        </w:numPr>
        <w:tabs>
          <w:tab w:val="clear" w:pos="708"/>
          <w:tab w:val="left" w:pos="0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В целях анализа представляемых исходных данных и выбора рыночной стоимости МТР необходимо осуществлять мониторинг цен на МТР минимум по трем технико-коммерческим предложениям от официальных поставщиков/официальных дилеров или непосредственных производителей. В случае невозможности соблюдения данного требования (о необходимости осуществления мониторинга по трем ТКП), допускается использовать иные источники ценовой информации: а) данные, содержащиеся на официальном сайте Российской Федерации в информационно-телекоммуникационной сети Интернет о проведении закупки на поставки товаров, работ, услуг (ЕИС); б) данные о ценах в действующих / исполненных Договорах Заказчиков Группы РусГидро (берутся к рассмотрению Договоры, по которым материалы и оборудование указаны с твердой стоимостью). При представлении сметной документации на экспертизу необходимо прикладывать все документы (прайсы, счета, коммерческие предложения и т.п.), подтверждающие стоимость МТР.</w:t>
      </w:r>
    </w:p>
    <w:p>
      <w:pPr>
        <w:pStyle w:val="Normal"/>
        <w:numPr>
          <w:ilvl w:val="0"/>
          <w:numId w:val="54"/>
        </w:numPr>
        <w:tabs>
          <w:tab w:val="clear" w:pos="708"/>
          <w:tab w:val="left" w:pos="0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 </w:t>
      </w:r>
    </w:p>
    <w:p>
      <w:pPr>
        <w:pStyle w:val="Normal"/>
        <w:numPr>
          <w:ilvl w:val="0"/>
          <w:numId w:val="55"/>
        </w:numPr>
        <w:tabs>
          <w:tab w:val="clear" w:pos="708"/>
          <w:tab w:val="left" w:pos="0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Транспортные затраты определяются следующими методами: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14.1.</w:t>
        <w:tab/>
      </w:r>
      <w:r>
        <w:rPr>
          <w:rFonts w:cs="Arial"/>
          <w:b/>
          <w:bCs/>
          <w:color w:val="000000"/>
          <w:sz w:val="22"/>
          <w:szCs w:val="22"/>
        </w:rPr>
        <w:t xml:space="preserve">по доставке материальных ресурсов: 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•</w:t>
      </w:r>
      <w:r>
        <w:rPr>
          <w:rFonts w:cs="Arial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•</w:t>
      </w:r>
      <w:r>
        <w:rPr>
          <w:rFonts w:cs="Arial"/>
          <w:color w:val="000000"/>
          <w:sz w:val="22"/>
          <w:szCs w:val="22"/>
        </w:rPr>
        <w:tab/>
        <w:t>Методом анализа ТКП в соответствии с Методикой ПЦ (Приложение №3 к Требованиям к оформлению и составлению сметной документации на выполнение работ по программе реконструкции и техническому перевооружению). Не допускается использование ценовой информации, которая превышает более, чем на 20% среднее арифметическое значение всех полученных ценовых предложений.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•</w:t>
      </w:r>
      <w:r>
        <w:rPr>
          <w:rFonts w:cs="Arial"/>
          <w:color w:val="000000"/>
          <w:sz w:val="22"/>
          <w:szCs w:val="22"/>
        </w:rPr>
        <w:tab/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14.2.</w:t>
        <w:tab/>
      </w:r>
      <w:r>
        <w:rPr>
          <w:rFonts w:cs="Arial"/>
          <w:b/>
          <w:bCs/>
          <w:color w:val="000000"/>
          <w:sz w:val="22"/>
          <w:szCs w:val="22"/>
        </w:rPr>
        <w:t>по доставке оборудования: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•</w:t>
      </w:r>
      <w:r>
        <w:rPr>
          <w:rFonts w:cs="Arial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•</w:t>
      </w:r>
      <w:r>
        <w:rPr>
          <w:rFonts w:cs="Arial"/>
          <w:color w:val="000000"/>
          <w:sz w:val="22"/>
          <w:szCs w:val="22"/>
        </w:rPr>
        <w:tab/>
        <w:t>Методом анализа ТКП в соответствии с Методикой ПЦ (Приложение №3 к Требованиям к оформлению и составлению сметной документации на выполнение работ по программе реконструкции и техническому перевооружению);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•</w:t>
      </w:r>
      <w:r>
        <w:rPr>
          <w:rFonts w:cs="Arial"/>
          <w:color w:val="000000"/>
          <w:sz w:val="22"/>
          <w:szCs w:val="22"/>
        </w:rPr>
        <w:tab/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Normal"/>
        <w:numPr>
          <w:ilvl w:val="0"/>
          <w:numId w:val="56"/>
        </w:numPr>
        <w:tabs>
          <w:tab w:val="clear" w:pos="708"/>
          <w:tab w:val="left" w:pos="0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Normal"/>
        <w:numPr>
          <w:ilvl w:val="0"/>
          <w:numId w:val="57"/>
        </w:numPr>
        <w:tabs>
          <w:tab w:val="clear" w:pos="708"/>
          <w:tab w:val="left" w:pos="0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•</w:t>
      </w:r>
      <w:r>
        <w:rPr>
          <w:rFonts w:cs="Arial"/>
          <w:color w:val="000000"/>
          <w:sz w:val="22"/>
          <w:szCs w:val="22"/>
        </w:rPr>
        <w:tab/>
        <w:t>2% -для материальных ресурсов (кроме металлоконструкций);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•</w:t>
      </w:r>
      <w:r>
        <w:rPr>
          <w:rFonts w:cs="Arial"/>
          <w:color w:val="000000"/>
          <w:sz w:val="22"/>
          <w:szCs w:val="22"/>
        </w:rPr>
        <w:tab/>
        <w:t>0,75%- для металлоконструкций;</w:t>
      </w:r>
    </w:p>
    <w:p>
      <w:pPr>
        <w:pStyle w:val="Normal"/>
        <w:tabs>
          <w:tab w:val="clear" w:pos="708"/>
          <w:tab w:val="left" w:pos="0" w:leader="none"/>
        </w:tabs>
        <w:spacing w:before="40" w:after="40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>•</w:t>
      </w:r>
      <w:r>
        <w:rPr>
          <w:rFonts w:cs="Arial"/>
          <w:color w:val="000000"/>
          <w:sz w:val="22"/>
          <w:szCs w:val="22"/>
        </w:rPr>
        <w:tab/>
        <w:t>1,2% - для оборудования.</w:t>
      </w:r>
    </w:p>
    <w:p>
      <w:pPr>
        <w:pStyle w:val="Normal"/>
        <w:numPr>
          <w:ilvl w:val="0"/>
          <w:numId w:val="58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Normal"/>
        <w:numPr>
          <w:ilvl w:val="0"/>
          <w:numId w:val="59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60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Normal"/>
        <w:numPr>
          <w:ilvl w:val="0"/>
          <w:numId w:val="61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</w:t>
      </w:r>
      <w:r>
        <w:rPr>
          <w:rFonts w:cs="Arial" w:ascii="Arial" w:hAnsi="Arial"/>
          <w:color w:val="000000"/>
          <w:sz w:val="20"/>
          <w:szCs w:val="20"/>
        </w:rPr>
        <w:t xml:space="preserve"> </w:t>
      </w:r>
      <w:r>
        <w:rPr>
          <w:color w:val="000000"/>
          <w:sz w:val="22"/>
          <w:szCs w:val="22"/>
        </w:rPr>
        <w:t>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Normal"/>
        <w:numPr>
          <w:ilvl w:val="0"/>
          <w:numId w:val="62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Резерв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Normal"/>
        <w:numPr>
          <w:ilvl w:val="0"/>
          <w:numId w:val="63"/>
        </w:numPr>
        <w:tabs>
          <w:tab w:val="clear" w:pos="708"/>
          <w:tab w:val="left" w:pos="709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В ЛСР (ЛС) указывать величину накладных расходов и сметной прибыли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Normal"/>
        <w:numPr>
          <w:ilvl w:val="0"/>
          <w:numId w:val="64"/>
        </w:numPr>
        <w:tabs>
          <w:tab w:val="clear" w:pos="708"/>
          <w:tab w:val="left" w:pos="709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работ при новом строительстве, по программе  реконструкции и техническому перевооружению).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Normal"/>
        <w:numPr>
          <w:ilvl w:val="0"/>
          <w:numId w:val="65"/>
        </w:numPr>
        <w:tabs>
          <w:tab w:val="clear" w:pos="708"/>
          <w:tab w:val="left" w:pos="709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При необходимости учета командировочных расходов к сметной документации составляется расчет с расшифровкой затрат на проезд, проживание, суточные расходы. Форма расчета приведена в Приложении 2.</w:t>
      </w:r>
    </w:p>
    <w:p>
      <w:pPr>
        <w:pStyle w:val="Normal"/>
        <w:numPr>
          <w:ilvl w:val="0"/>
          <w:numId w:val="66"/>
        </w:numPr>
        <w:tabs>
          <w:tab w:val="clear" w:pos="708"/>
          <w:tab w:val="left" w:pos="709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40" w:after="40"/>
        <w:jc w:val="both"/>
        <w:rPr>
          <w:color w:val="000000"/>
        </w:rPr>
      </w:pPr>
      <w:r>
        <w:rPr>
          <w:color w:val="000000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40" w:after="40"/>
        <w:ind w:left="737" w:hanging="0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• </w:t>
      </w:r>
      <w:r>
        <w:rPr>
          <w:color w:val="000000"/>
          <w:sz w:val="22"/>
          <w:szCs w:val="22"/>
        </w:rPr>
        <w:t>суточные - 945 руб./сутки;</w:t>
      </w:r>
    </w:p>
    <w:p>
      <w:pPr>
        <w:pStyle w:val="Normal"/>
        <w:tabs>
          <w:tab w:val="clear" w:pos="708"/>
          <w:tab w:val="left" w:pos="731" w:leader="none"/>
          <w:tab w:val="left" w:pos="993" w:leader="none"/>
        </w:tabs>
        <w:spacing w:before="40" w:after="40"/>
        <w:ind w:left="737" w:hanging="0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• </w:t>
      </w:r>
      <w:r>
        <w:rPr>
          <w:color w:val="000000"/>
          <w:sz w:val="22"/>
          <w:szCs w:val="22"/>
        </w:rPr>
        <w:t>проживание – 750 руб./сутки;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40" w:after="40"/>
        <w:ind w:left="737" w:hanging="0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• </w:t>
      </w:r>
      <w:r>
        <w:rPr>
          <w:color w:val="000000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numPr>
          <w:ilvl w:val="0"/>
          <w:numId w:val="67"/>
        </w:numPr>
        <w:tabs>
          <w:tab w:val="clear" w:pos="708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color w:val="000000"/>
          <w:sz w:val="22"/>
          <w:szCs w:val="22"/>
          <w:lang w:val="en-US"/>
        </w:rPr>
        <w:t>VII</w:t>
      </w:r>
      <w:r>
        <w:rPr>
          <w:color w:val="000000"/>
          <w:sz w:val="22"/>
          <w:szCs w:val="22"/>
        </w:rPr>
        <w:t xml:space="preserve">. Методики определения сметной стоимости строительства: 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color w:val="000000"/>
          <w:sz w:val="22"/>
          <w:szCs w:val="22"/>
        </w:rPr>
        <w:t>Данные работы оформляются отдельными локальными сметами в соответствии с Приложением № 1.5 к Требованиям по оформлению и составлению сметной документации на выполнение строительно-монтажных работ по программе реконструкции и техническому перевооружению и включаются в ССР.</w:t>
      </w:r>
    </w:p>
    <w:p>
      <w:pPr>
        <w:pStyle w:val="Normal"/>
        <w:widowControl w:val="false"/>
        <w:numPr>
          <w:ilvl w:val="0"/>
          <w:numId w:val="68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1134" w:hanging="425"/>
        <w:jc w:val="both"/>
        <w:rPr>
          <w:rFonts w:ascii="Times New Roman" w:hAnsi="Times New Roman"/>
          <w:sz w:val="22"/>
          <w:szCs w:val="22"/>
        </w:rPr>
      </w:pPr>
      <w:r>
        <w:rPr>
          <w:color w:val="000000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b/>
          <w:bCs/>
          <w:color w:val="000000"/>
          <w:sz w:val="22"/>
          <w:szCs w:val="22"/>
        </w:rPr>
        <w:t>округлять</w:t>
      </w:r>
      <w:r>
        <w:rPr>
          <w:color w:val="000000"/>
          <w:sz w:val="22"/>
          <w:szCs w:val="22"/>
        </w:rPr>
        <w:t>: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color w:val="000000"/>
          <w:sz w:val="22"/>
          <w:szCs w:val="22"/>
        </w:rPr>
        <w:t>при базисно-индексном методе до двух знаков после запятой (до копеек).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cs="Lucida Sans"/>
          <w:color w:val="000000"/>
          <w:kern w:val="2"/>
          <w:sz w:val="22"/>
          <w:szCs w:val="22"/>
          <w:lang w:eastAsia="zh-CN" w:bidi="hi-IN"/>
        </w:rPr>
        <w:t>в объектных сметных расчетах (сметах), сводном сметном расчете и сводке затрат - в рублях до двух знаков после запятой. Величину НДС не указывать.</w:t>
      </w:r>
    </w:p>
    <w:p>
      <w:pPr>
        <w:pStyle w:val="Normal"/>
        <w:widowControl w:val="false"/>
        <w:numPr>
          <w:ilvl w:val="0"/>
          <w:numId w:val="69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</w:rPr>
      </w:pPr>
      <w:r>
        <w:rPr>
          <w:color w:val="000000"/>
          <w:sz w:val="22"/>
          <w:szCs w:val="22"/>
        </w:rPr>
        <w:t>Выходные формы сметных расчетов должны соответствовать Образцу согласно Приложению 1.5.</w:t>
      </w:r>
    </w:p>
    <w:p>
      <w:pPr>
        <w:pStyle w:val="Normal"/>
        <w:widowControl w:val="false"/>
        <w:numPr>
          <w:ilvl w:val="0"/>
          <w:numId w:val="70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</w:t>
      </w:r>
      <w:r>
        <w:rPr>
          <w:color w:val="000000"/>
          <w:sz w:val="22"/>
          <w:szCs w:val="22"/>
        </w:rPr>
        <w:t>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перевооружению.</w:t>
      </w:r>
    </w:p>
    <w:p>
      <w:pPr>
        <w:pStyle w:val="Normal"/>
        <w:widowControl w:val="false"/>
        <w:numPr>
          <w:ilvl w:val="0"/>
          <w:numId w:val="71"/>
        </w:numPr>
        <w:tabs>
          <w:tab w:val="clear" w:pos="708"/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color w:val="000000"/>
        </w:rPr>
      </w:pPr>
      <w:r>
        <w:rPr>
          <w:color w:val="000000"/>
          <w:sz w:val="22"/>
          <w:szCs w:val="22"/>
        </w:rPr>
        <w:t>Сметная документация должна быть представлена в двух вариантах: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851" w:leader="none"/>
          <w:tab w:val="left" w:pos="1134" w:leader="none"/>
        </w:tabs>
        <w:spacing w:before="40" w:after="4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2"/>
          <w:szCs w:val="22"/>
        </w:rPr>
        <w:t>на бумажном носителе.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реконструкции и техническому перевооружению;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709" w:leader="none"/>
          <w:tab w:val="left" w:pos="851" w:leader="none"/>
        </w:tabs>
        <w:spacing w:before="40" w:after="4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2"/>
          <w:szCs w:val="22"/>
        </w:rPr>
        <w:t>в формате ПК «Гранд-смета».</w:t>
      </w:r>
    </w:p>
    <w:p>
      <w:pPr>
        <w:pStyle w:val="Normal"/>
        <w:ind w:left="5811" w:hang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737" w:hang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5811" w:hanging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br w:type="page"/>
      </w:r>
    </w:p>
    <w:p>
      <w:pPr>
        <w:pStyle w:val="Normal"/>
        <w:ind w:left="5812" w:hanging="0"/>
        <w:rPr>
          <w:color w:val="000000"/>
        </w:rPr>
      </w:pPr>
      <w:r>
        <w:rPr>
          <w:color w:val="000000"/>
          <w:sz w:val="20"/>
          <w:szCs w:val="20"/>
        </w:rPr>
        <w:t xml:space="preserve">Приложение 1 </w:t>
      </w:r>
    </w:p>
    <w:p>
      <w:pPr>
        <w:pStyle w:val="Normal"/>
        <w:ind w:left="5811" w:hanging="0"/>
        <w:rPr>
          <w:color w:val="000000"/>
        </w:rPr>
      </w:pPr>
      <w:r>
        <w:rPr>
          <w:color w:val="000000"/>
          <w:sz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ind w:left="5811" w:hanging="0"/>
        <w:rPr>
          <w:color w:val="000000"/>
        </w:rPr>
      </w:pPr>
      <w:r>
        <w:rPr>
          <w:color w:val="000000"/>
          <w:sz w:val="20"/>
          <w:u w:val="single"/>
        </w:rPr>
        <w:t>на выполнение работ по программе, реконструкции и техническому перевооружению</w:t>
      </w:r>
    </w:p>
    <w:p>
      <w:pPr>
        <w:pStyle w:val="Normal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jc w:val="center"/>
        <w:rPr>
          <w:color w:val="000000"/>
        </w:rPr>
      </w:pPr>
      <w:r>
        <w:rPr>
          <w:b/>
          <w:color w:val="000000"/>
          <w:sz w:val="24"/>
          <w:szCs w:val="24"/>
        </w:rPr>
        <w:t>Требования к оформлению и составлению сводного сметного расчета к договорам на реконструкцию, техническое перевооружение и дополнительным соглашениям к указанным договорам.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numPr>
          <w:ilvl w:val="0"/>
          <w:numId w:val="72"/>
        </w:numPr>
        <w:tabs>
          <w:tab w:val="clear" w:pos="708"/>
          <w:tab w:val="left" w:pos="993" w:leader="none"/>
        </w:tabs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0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color w:val="000000"/>
          <w:sz w:val="22"/>
          <w:szCs w:val="22"/>
        </w:rPr>
        <w:t xml:space="preserve">№ 1.1 к </w:t>
      </w:r>
      <w:r>
        <w:rPr>
          <w:rFonts w:cs="Arial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color w:val="000000"/>
          <w:sz w:val="22"/>
          <w:szCs w:val="22"/>
        </w:rPr>
        <w:t>сметной документации на выполнение строительно-монтажных работ по программе реконструкции и техническому перевооружению по образцу.</w:t>
      </w:r>
    </w:p>
    <w:p>
      <w:pPr>
        <w:pStyle w:val="Normal"/>
        <w:numPr>
          <w:ilvl w:val="0"/>
          <w:numId w:val="73"/>
        </w:numPr>
        <w:tabs>
          <w:tab w:val="clear" w:pos="708"/>
          <w:tab w:val="left" w:pos="993" w:leader="none"/>
        </w:tabs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0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color w:val="000000"/>
          <w:sz w:val="22"/>
          <w:szCs w:val="22"/>
        </w:rPr>
        <w:t>ЛСР (</w:t>
      </w:r>
      <w:r>
        <w:rPr>
          <w:rFonts w:cs="Arial"/>
          <w:color w:val="000000"/>
          <w:sz w:val="22"/>
          <w:szCs w:val="20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color w:val="000000"/>
          <w:sz w:val="22"/>
          <w:szCs w:val="22"/>
        </w:rPr>
        <w:t xml:space="preserve">№ 1.2 к </w:t>
      </w:r>
      <w:r>
        <w:rPr>
          <w:rFonts w:cs="Arial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реконструкции и техническому перевооружению. </w:t>
      </w:r>
    </w:p>
    <w:p>
      <w:pPr>
        <w:pStyle w:val="Normal"/>
        <w:numPr>
          <w:ilvl w:val="0"/>
          <w:numId w:val="74"/>
        </w:numPr>
        <w:tabs>
          <w:tab w:val="clear" w:pos="708"/>
          <w:tab w:val="left" w:pos="993" w:leader="none"/>
        </w:tabs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0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color w:val="000000"/>
          <w:sz w:val="22"/>
          <w:szCs w:val="22"/>
        </w:rPr>
        <w:t xml:space="preserve">к Требованиям </w:t>
      </w:r>
      <w:r>
        <w:rPr>
          <w:rFonts w:cs="Arial"/>
          <w:color w:val="000000"/>
          <w:sz w:val="22"/>
          <w:szCs w:val="20"/>
        </w:rPr>
        <w:t xml:space="preserve">к оформлению и составлению </w:t>
      </w:r>
      <w:r>
        <w:rPr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реконструкции и техническому перевооружению. </w:t>
      </w:r>
    </w:p>
    <w:p>
      <w:pPr>
        <w:pStyle w:val="Normal"/>
        <w:numPr>
          <w:ilvl w:val="0"/>
          <w:numId w:val="75"/>
        </w:numPr>
        <w:tabs>
          <w:tab w:val="clear" w:pos="708"/>
          <w:tab w:val="left" w:pos="993" w:leader="none"/>
        </w:tabs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0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Normal"/>
        <w:numPr>
          <w:ilvl w:val="0"/>
          <w:numId w:val="76"/>
        </w:numPr>
        <w:tabs>
          <w:tab w:val="clear" w:pos="708"/>
          <w:tab w:val="left" w:pos="993" w:leader="none"/>
        </w:tabs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0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Normal"/>
        <w:numPr>
          <w:ilvl w:val="0"/>
          <w:numId w:val="77"/>
        </w:numPr>
        <w:tabs>
          <w:tab w:val="clear" w:pos="708"/>
          <w:tab w:val="left" w:pos="993" w:leader="none"/>
        </w:tabs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0"/>
        </w:rPr>
        <w:t xml:space="preserve">В ССРСС, построчные и итоговые суммы </w:t>
      </w:r>
      <w:r>
        <w:rPr>
          <w:color w:val="000000"/>
          <w:sz w:val="22"/>
          <w:szCs w:val="22"/>
        </w:rPr>
        <w:t xml:space="preserve">указывать </w:t>
      </w:r>
      <w:r>
        <w:rPr>
          <w:rFonts w:cs="Arial"/>
          <w:color w:val="000000"/>
          <w:sz w:val="22"/>
          <w:szCs w:val="20"/>
        </w:rPr>
        <w:t>в рублях с округлением до двух знаков после запятой. Величину НДС не указывать.</w:t>
      </w:r>
    </w:p>
    <w:p>
      <w:pPr>
        <w:sectPr>
          <w:type w:val="nextPage"/>
          <w:pgSz w:w="11906" w:h="16838"/>
          <w:pgMar w:left="1276" w:right="707" w:gutter="0" w:header="0" w:top="851" w:footer="0" w:bottom="426"/>
          <w:pgNumType w:fmt="decimal"/>
          <w:formProt w:val="false"/>
          <w:textDirection w:val="lrTb"/>
          <w:docGrid w:type="default" w:linePitch="100" w:charSpace="0"/>
        </w:sectPr>
        <w:pStyle w:val="Normal"/>
        <w:numPr>
          <w:ilvl w:val="0"/>
          <w:numId w:val="78"/>
        </w:numPr>
        <w:tabs>
          <w:tab w:val="clear" w:pos="708"/>
          <w:tab w:val="left" w:pos="993" w:leader="none"/>
        </w:tabs>
        <w:ind w:left="0" w:firstLine="709"/>
        <w:jc w:val="both"/>
        <w:rPr>
          <w:color w:val="000000"/>
        </w:rPr>
      </w:pPr>
      <w:r>
        <w:rPr>
          <w:rFonts w:cs="Arial"/>
          <w:color w:val="000000"/>
          <w:sz w:val="22"/>
          <w:szCs w:val="20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нагрузкой».</w:t>
      </w:r>
    </w:p>
    <w:p>
      <w:pPr>
        <w:pStyle w:val="Normal"/>
        <w:widowControl w:val="false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widowControl w:val="false"/>
        <w:ind w:left="57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                                                                                                         </w:t>
      </w:r>
      <w:r>
        <w:rPr>
          <w:rFonts w:cs="Arial"/>
          <w:color w:val="000000"/>
          <w:sz w:val="20"/>
          <w:szCs w:val="20"/>
        </w:rPr>
        <w:t>Приложение № 1.1</w:t>
      </w:r>
    </w:p>
    <w:p>
      <w:pPr>
        <w:pStyle w:val="Normal"/>
        <w:widowControl w:val="false"/>
        <w:ind w:left="57" w:firstLine="720"/>
        <w:rPr>
          <w:color w:val="000000"/>
        </w:rPr>
      </w:pPr>
      <w:r>
        <w:rPr>
          <w:rFonts w:cs="Arial"/>
          <w:b/>
          <w:color w:val="000000"/>
          <w:sz w:val="22"/>
          <w:szCs w:val="22"/>
        </w:rPr>
        <w:t xml:space="preserve">ОБРАЗЕЦ </w:t>
      </w:r>
      <w:r>
        <w:rPr>
          <w:rFonts w:cs="Arial"/>
          <w:color w:val="000000"/>
          <w:sz w:val="20"/>
          <w:szCs w:val="20"/>
        </w:rPr>
        <w:t xml:space="preserve">                                                                                            </w:t>
      </w:r>
    </w:p>
    <w:p>
      <w:pPr>
        <w:pStyle w:val="Normal"/>
        <w:widowControl w:val="false"/>
        <w:ind w:left="6096" w:hanging="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к Требованиям к оформлению и составлению сметной документации на выполнение работ по программе реконструкции и техническому перевооружению </w:t>
      </w:r>
    </w:p>
    <w:p>
      <w:pPr>
        <w:pStyle w:val="Normal"/>
        <w:widowControl w:val="false"/>
        <w:ind w:left="6096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cs="Arial"/>
          <w:color w:val="000000"/>
          <w:sz w:val="20"/>
          <w:szCs w:val="20"/>
        </w:rPr>
        <w:t xml:space="preserve">Приложение №___                                                                                    к договору от_______№_____ </w:t>
      </w:r>
      <w:r>
        <w:rPr>
          <w:rFonts w:cs="Arial"/>
          <w:color w:val="000000"/>
          <w:sz w:val="20"/>
          <w:szCs w:val="20"/>
          <w:lang w:val="en-US"/>
        </w:rPr>
        <w:t xml:space="preserve"> </w:t>
      </w:r>
    </w:p>
    <w:p>
      <w:pPr>
        <w:pStyle w:val="Normal"/>
        <w:widowControl w:val="false"/>
        <w:ind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</w:t>
      </w:r>
    </w:p>
    <w:p>
      <w:pPr>
        <w:pStyle w:val="Normal"/>
        <w:widowControl w:val="false"/>
        <w:ind w:firstLine="720"/>
        <w:jc w:val="righ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</w:tcPr>
          <w:p>
            <w:pPr>
              <w:pStyle w:val="Normal"/>
              <w:widowControl w:val="false"/>
              <w:ind w:left="283" w:hanging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СОГЛАСОВАНО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ind w:right="-909" w:hanging="0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______________(Подрядчик 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_______________(ФИО)</w:t>
            </w:r>
          </w:p>
          <w:p>
            <w:pPr>
              <w:pStyle w:val="Normal"/>
              <w:widowControl w:val="false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ind w:left="142" w:hanging="142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Заказчик:______________________</w:t>
            </w:r>
          </w:p>
        </w:tc>
        <w:tc>
          <w:tcPr>
            <w:tcW w:w="7450" w:type="dxa"/>
            <w:tcBorders/>
          </w:tcPr>
          <w:p>
            <w:pPr>
              <w:pStyle w:val="Normal"/>
              <w:widowControl w:val="false"/>
              <w:ind w:right="-3855" w:firstLine="72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УТВЕРЖДАЮ:</w:t>
            </w:r>
          </w:p>
          <w:p>
            <w:pPr>
              <w:pStyle w:val="Normal"/>
              <w:widowControl w:val="false"/>
              <w:ind w:right="-909" w:hanging="0"/>
              <w:rPr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                                                   </w:t>
            </w:r>
            <w:r>
              <w:rPr>
                <w:b/>
                <w:color w:val="000000"/>
                <w:sz w:val="22"/>
                <w:szCs w:val="20"/>
              </w:rPr>
              <w:t xml:space="preserve">                             </w:t>
            </w:r>
            <w:r>
              <w:rPr>
                <w:color w:val="000000"/>
                <w:sz w:val="22"/>
                <w:szCs w:val="20"/>
              </w:rPr>
              <w:t>_____________(Заказчик )</w:t>
            </w:r>
          </w:p>
          <w:p>
            <w:pPr>
              <w:pStyle w:val="Normal"/>
              <w:widowControl w:val="false"/>
              <w:ind w:left="2551" w:firstLine="7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0"/>
              </w:rPr>
              <w:t xml:space="preserve">                  </w:t>
            </w:r>
            <w:r>
              <w:rPr>
                <w:color w:val="000000"/>
                <w:sz w:val="22"/>
                <w:szCs w:val="20"/>
              </w:rPr>
              <w:t>______________(</w:t>
            </w:r>
            <w:r>
              <w:rPr>
                <w:color w:val="000000"/>
                <w:sz w:val="20"/>
                <w:szCs w:val="20"/>
              </w:rPr>
              <w:t>ФИО)</w:t>
            </w:r>
          </w:p>
        </w:tc>
      </w:tr>
      <w:tr>
        <w:trPr/>
        <w:tc>
          <w:tcPr>
            <w:tcW w:w="3464" w:type="dxa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7450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Утвержден: __ ______________202__ г.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tbl>
      <w:tblPr>
        <w:tblW w:w="10983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632"/>
        <w:gridCol w:w="996"/>
        <w:gridCol w:w="280"/>
        <w:gridCol w:w="1273"/>
        <w:gridCol w:w="365"/>
        <w:gridCol w:w="1342"/>
        <w:gridCol w:w="425"/>
        <w:gridCol w:w="1142"/>
        <w:gridCol w:w="1562"/>
        <w:gridCol w:w="1419"/>
        <w:gridCol w:w="1545"/>
      </w:tblGrid>
      <w:tr>
        <w:trPr>
          <w:trHeight w:val="212" w:hRule="atLeast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Nп/п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6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91" w:hanging="64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монтажных работ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86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3"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прочих затрат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27" w:hRule="atLeast"/>
        </w:trPr>
        <w:tc>
          <w:tcPr>
            <w:tcW w:w="3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  <w:tab w:val="left" w:pos="2091" w:leader="none"/>
              </w:tabs>
              <w:ind w:left="170" w:hanging="425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t>Руководитель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851" w:leader="none"/>
              </w:tabs>
              <w:ind w:left="170" w:hanging="141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проектной организации</w:t>
            </w:r>
          </w:p>
        </w:tc>
        <w:tc>
          <w:tcPr>
            <w:tcW w:w="7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3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907" w:firstLine="1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Начальник</w:t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7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отдела</w:t>
            </w:r>
          </w:p>
        </w:tc>
        <w:tc>
          <w:tcPr>
            <w:tcW w:w="5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198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(наименование)</w:t>
            </w:r>
          </w:p>
        </w:tc>
        <w:tc>
          <w:tcPr>
            <w:tcW w:w="1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6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4" w:firstLine="283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Заказчик</w:t>
            </w:r>
          </w:p>
        </w:tc>
        <w:tc>
          <w:tcPr>
            <w:tcW w:w="90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ind w:left="357" w:hanging="0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left="357" w:hanging="0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left="357" w:hanging="0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left="357" w:hanging="0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left="357" w:hanging="0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left="397" w:hang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</w:r>
    </w:p>
    <w:p>
      <w:pPr>
        <w:pStyle w:val="Normal"/>
        <w:ind w:left="397" w:hanging="0"/>
        <w:rPr>
          <w:color w:val="000000"/>
        </w:rPr>
      </w:pPr>
      <w:r>
        <w:rPr>
          <w:b/>
          <w:color w:val="000000"/>
          <w:sz w:val="22"/>
          <w:szCs w:val="22"/>
        </w:rPr>
        <w:t>ОБРАЗЕЦ</w:t>
      </w: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ind w:left="6521" w:hanging="0"/>
        <w:jc w:val="right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0"/>
          <w:szCs w:val="20"/>
        </w:rPr>
        <w:t xml:space="preserve">Приложение №1.2 </w:t>
      </w:r>
    </w:p>
    <w:p>
      <w:pPr>
        <w:pStyle w:val="Normal"/>
        <w:widowControl w:val="false"/>
        <w:ind w:left="5811" w:firstLine="720"/>
        <w:jc w:val="righ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widowControl w:val="false"/>
        <w:ind w:left="6521" w:firstLine="1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ind w:left="6521" w:firstLine="1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сметной документации на выполнение работ </w:t>
      </w:r>
    </w:p>
    <w:p>
      <w:pPr>
        <w:pStyle w:val="Normal"/>
        <w:widowControl w:val="false"/>
        <w:ind w:left="6521" w:firstLine="1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>по программе реконструкции и техническому перевооружению</w:t>
      </w:r>
    </w:p>
    <w:p>
      <w:pPr>
        <w:pStyle w:val="Normal"/>
        <w:widowControl w:val="false"/>
        <w:ind w:left="5811" w:firstLine="720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widowControl w:val="false"/>
        <w:ind w:firstLine="720"/>
        <w:jc w:val="righ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left" w:pos="6804" w:leader="none"/>
        </w:tabs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                      </w:t>
      </w:r>
      <w:r>
        <w:rPr>
          <w:rFonts w:cs="Arial"/>
          <w:color w:val="000000"/>
          <w:sz w:val="20"/>
          <w:szCs w:val="20"/>
        </w:rPr>
        <w:t>Приложение №___</w:t>
      </w:r>
    </w:p>
    <w:p>
      <w:pPr>
        <w:pStyle w:val="Normal"/>
        <w:widowControl w:val="false"/>
        <w:tabs>
          <w:tab w:val="clear" w:pos="708"/>
          <w:tab w:val="left" w:pos="6946" w:leader="none"/>
        </w:tabs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                        </w:t>
      </w:r>
      <w:r>
        <w:rPr>
          <w:rFonts w:cs="Arial"/>
          <w:color w:val="000000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ind w:left="5811" w:firstLine="720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cs="Arial"/>
          <w:color w:val="000000"/>
          <w:sz w:val="20"/>
          <w:szCs w:val="20"/>
        </w:rPr>
        <w:t xml:space="preserve">к договору от________№_____ </w:t>
      </w:r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1222"/>
        <w:gridCol w:w="9692"/>
      </w:tblGrid>
      <w:tr>
        <w:trPr/>
        <w:tc>
          <w:tcPr>
            <w:tcW w:w="1222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</w:t>
            </w:r>
            <w:r>
              <w:rPr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969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222" w:type="dxa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92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Утвержден __ ______________ 20__ г.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098" w:type="dxa"/>
            <w:tcBorders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(ссылка на документ об утверждении)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СВОДНЫЙ СМЕТНЫЙ РАСЧЕТ</w:t>
            </w:r>
          </w:p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Normal"/>
        <w:widowControl w:val="false"/>
        <w:ind w:firstLine="72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W w:w="10706" w:type="dxa"/>
        <w:jc w:val="left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428"/>
        <w:gridCol w:w="990"/>
        <w:gridCol w:w="292"/>
        <w:gridCol w:w="1637"/>
        <w:gridCol w:w="57"/>
        <w:gridCol w:w="1699"/>
        <w:gridCol w:w="15"/>
        <w:gridCol w:w="1263"/>
        <w:gridCol w:w="1427"/>
        <w:gridCol w:w="1135"/>
        <w:gridCol w:w="1761"/>
      </w:tblGrid>
      <w:tr>
        <w:trPr>
          <w:trHeight w:val="311" w:hRule="atLeast"/>
        </w:trPr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6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91" w:hanging="64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монтажных работ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86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13"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прочих затрат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Сметы основного договора</w:t>
            </w:r>
          </w:p>
        </w:tc>
      </w:tr>
      <w:tr>
        <w:trPr>
          <w:trHeight w:val="287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02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Итого по главе №: __________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Итого по главам №№: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Всего по ССР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i/>
                <w:color w:val="000000"/>
                <w:sz w:val="18"/>
                <w:szCs w:val="18"/>
                <w:u w:val="single"/>
              </w:rPr>
              <w:t>Справочно</w:t>
            </w:r>
            <w:r>
              <w:rPr>
                <w:i/>
                <w:color w:val="000000"/>
                <w:sz w:val="18"/>
                <w:szCs w:val="18"/>
              </w:rPr>
              <w:t>.</w:t>
            </w:r>
          </w:p>
          <w:p>
            <w:pPr>
              <w:pStyle w:val="Normal"/>
              <w:widowControl w:val="false"/>
              <w:rPr>
                <w:i/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i/>
                <w:color w:val="000000"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i/>
                <w:color w:val="000000"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i/>
                <w:color w:val="000000"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2091" w:leader="none"/>
              </w:tabs>
              <w:ind w:left="425" w:hanging="425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color w:val="000000"/>
                <w:sz w:val="20"/>
                <w:szCs w:val="20"/>
              </w:rPr>
              <w:t>Руководитель</w:t>
            </w:r>
          </w:p>
          <w:p>
            <w:pPr>
              <w:pStyle w:val="Normal"/>
              <w:widowControl w:val="false"/>
              <w:ind w:left="425" w:hanging="425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       </w:t>
            </w:r>
            <w:r>
              <w:rPr>
                <w:color w:val="000000"/>
                <w:sz w:val="20"/>
                <w:szCs w:val="20"/>
              </w:rPr>
              <w:t>проектной организации</w:t>
            </w:r>
          </w:p>
        </w:tc>
        <w:tc>
          <w:tcPr>
            <w:tcW w:w="7357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357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Normal"/>
              <w:widowControl w:val="false"/>
              <w:ind w:left="141" w:hanging="141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Главный инженер проекта</w:t>
            </w:r>
          </w:p>
        </w:tc>
        <w:tc>
          <w:tcPr>
            <w:tcW w:w="7357" w:type="dxa"/>
            <w:gridSpan w:val="7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3347" w:type="dxa"/>
            <w:gridSpan w:val="4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357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ind w:firstLine="1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Начальник</w:t>
            </w:r>
          </w:p>
        </w:tc>
        <w:tc>
          <w:tcPr>
            <w:tcW w:w="169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714" w:type="dxa"/>
            <w:gridSpan w:val="2"/>
            <w:tcBorders/>
          </w:tcPr>
          <w:p>
            <w:pPr>
              <w:pStyle w:val="Normal"/>
              <w:widowControl w:val="false"/>
              <w:ind w:hanging="67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отдела</w:t>
            </w:r>
          </w:p>
        </w:tc>
        <w:tc>
          <w:tcPr>
            <w:tcW w:w="5586" w:type="dxa"/>
            <w:gridSpan w:val="4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hanging="198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(наименование)</w:t>
            </w:r>
          </w:p>
        </w:tc>
        <w:tc>
          <w:tcPr>
            <w:tcW w:w="1714" w:type="dxa"/>
            <w:gridSpan w:val="2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586" w:type="dxa"/>
            <w:gridSpan w:val="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ind w:left="141" w:hanging="141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8994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994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[должность, подпись (инициалы, фамилия)]</w:t>
            </w:r>
          </w:p>
        </w:tc>
      </w:tr>
    </w:tbl>
    <w:p>
      <w:pPr>
        <w:sectPr>
          <w:type w:val="nextPage"/>
          <w:pgSz w:w="11906" w:h="16838"/>
          <w:pgMar w:left="426" w:right="567" w:gutter="0" w:header="0" w:top="0" w:footer="0" w:bottom="3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ind w:left="426" w:hanging="426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</w:p>
    <w:p>
      <w:pPr>
        <w:pStyle w:val="Normal"/>
        <w:ind w:left="426" w:hanging="426"/>
        <w:rPr>
          <w:color w:val="000000"/>
        </w:rPr>
      </w:pPr>
      <w:r>
        <w:rPr>
          <w:b/>
          <w:color w:val="000000"/>
          <w:sz w:val="20"/>
          <w:szCs w:val="20"/>
        </w:rPr>
        <w:t>ОБРАЗЕЦ</w:t>
      </w:r>
    </w:p>
    <w:p>
      <w:pPr>
        <w:pStyle w:val="Normal"/>
        <w:ind w:left="5811" w:hanging="0"/>
        <w:jc w:val="right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0"/>
          <w:szCs w:val="20"/>
        </w:rPr>
        <w:t xml:space="preserve">Приложение №1.3 </w:t>
      </w:r>
    </w:p>
    <w:p>
      <w:pPr>
        <w:pStyle w:val="Normal"/>
        <w:widowControl w:val="false"/>
        <w:ind w:left="5811" w:firstLine="720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</w:t>
      </w:r>
    </w:p>
    <w:p>
      <w:pPr>
        <w:pStyle w:val="Normal"/>
        <w:widowControl w:val="false"/>
        <w:ind w:left="6663" w:hanging="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к Требованиям к оформлению и составлению сметной документации на выполнение работ </w:t>
      </w:r>
    </w:p>
    <w:p>
      <w:pPr>
        <w:pStyle w:val="Normal"/>
        <w:widowControl w:val="false"/>
        <w:ind w:left="6663" w:hanging="0"/>
        <w:jc w:val="righ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widowControl w:val="false"/>
        <w:ind w:left="6663" w:hanging="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по программе реконструкции и техническому перевооружению </w:t>
      </w:r>
    </w:p>
    <w:p>
      <w:pPr>
        <w:pStyle w:val="Normal"/>
        <w:widowControl w:val="false"/>
        <w:ind w:left="5811" w:firstLine="720"/>
        <w:jc w:val="righ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>Приложение №___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ind w:left="5811" w:firstLine="720"/>
        <w:jc w:val="center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                                  </w:t>
      </w:r>
      <w:r>
        <w:rPr>
          <w:rFonts w:cs="Arial"/>
          <w:color w:val="000000"/>
          <w:sz w:val="20"/>
          <w:szCs w:val="20"/>
        </w:rPr>
        <w:t xml:space="preserve">к договору от_______№_____ </w:t>
      </w:r>
    </w:p>
    <w:p>
      <w:pPr>
        <w:pStyle w:val="Normal"/>
        <w:widowControl w:val="false"/>
        <w:ind w:firstLine="720"/>
        <w:jc w:val="center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widowControl w:val="false"/>
        <w:jc w:val="center"/>
        <w:rPr>
          <w:color w:val="000000"/>
        </w:rPr>
      </w:pPr>
      <w:r>
        <w:rPr>
          <w:b/>
          <w:color w:val="000000"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</w:p>
    <w:tbl>
      <w:tblPr>
        <w:tblW w:w="10206" w:type="dxa"/>
        <w:jc w:val="left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424"/>
        <w:gridCol w:w="851"/>
        <w:gridCol w:w="850"/>
        <w:gridCol w:w="1277"/>
        <w:gridCol w:w="1277"/>
        <w:gridCol w:w="1700"/>
        <w:gridCol w:w="1711"/>
        <w:gridCol w:w="2114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r>
              <w:rPr>
                <w:color w:val="000000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подлежащая исключению</w:t>
            </w:r>
          </w:p>
        </w:tc>
        <w:tc>
          <w:tcPr>
            <w:tcW w:w="17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21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357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br w:type="page"/>
      </w:r>
    </w:p>
    <w:p>
      <w:pPr>
        <w:pStyle w:val="Normal"/>
        <w:ind w:left="357" w:hanging="0"/>
        <w:jc w:val="right"/>
        <w:rPr>
          <w:color w:val="000000"/>
        </w:rPr>
      </w:pPr>
      <w:r>
        <w:rPr>
          <w:color w:val="000000"/>
          <w:sz w:val="20"/>
          <w:szCs w:val="20"/>
        </w:rPr>
        <w:t xml:space="preserve">Приложение №1.4 </w:t>
      </w:r>
    </w:p>
    <w:p>
      <w:pPr>
        <w:pStyle w:val="Normal"/>
        <w:widowControl w:val="false"/>
        <w:ind w:left="5811" w:firstLine="720"/>
        <w:jc w:val="center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к Требованиям к оформлению и составлению 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сметной документации на выполнение работ 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color w:val="000000"/>
          <w:sz w:val="20"/>
          <w:szCs w:val="20"/>
        </w:rPr>
        <w:t xml:space="preserve">по программе реконструкции и 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техническому перевооружению </w:t>
      </w:r>
    </w:p>
    <w:p>
      <w:pPr>
        <w:pStyle w:val="Normal"/>
        <w:widowControl w:val="false"/>
        <w:ind w:left="5811" w:firstLine="720"/>
        <w:jc w:val="righ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>Приложение №___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>к дополнительному соглашению от ___ № ___</w:t>
      </w:r>
    </w:p>
    <w:p>
      <w:pPr>
        <w:pStyle w:val="Normal"/>
        <w:widowControl w:val="false"/>
        <w:ind w:left="5811" w:firstLine="720"/>
        <w:jc w:val="center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к договору от_______№_____ </w:t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widowControl w:val="false"/>
        <w:ind w:firstLine="720"/>
        <w:jc w:val="center"/>
        <w:rPr>
          <w:color w:val="000000"/>
        </w:rPr>
      </w:pPr>
      <w:r>
        <w:rPr>
          <w:b/>
          <w:color w:val="000000"/>
          <w:sz w:val="20"/>
          <w:szCs w:val="20"/>
        </w:rPr>
        <w:t>Сопоставительная ведомость объемов работ</w:t>
      </w:r>
    </w:p>
    <w:p>
      <w:pPr>
        <w:pStyle w:val="Normal"/>
        <w:widowControl w:val="false"/>
        <w:ind w:firstLine="7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cs="Arial" w:ascii="Arial" w:hAnsi="Arial"/>
          <w:b/>
          <w:color w:val="000000"/>
          <w:sz w:val="20"/>
          <w:szCs w:val="20"/>
        </w:rPr>
      </w:r>
    </w:p>
    <w:tbl>
      <w:tblPr>
        <w:tblW w:w="10773" w:type="dxa"/>
        <w:jc w:val="left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noVBand="1" w:noHBand="0" w:lastColumn="0" w:firstColumn="1" w:lastRow="0" w:firstRow="1"/>
      </w:tblPr>
      <w:tblGrid>
        <w:gridCol w:w="425"/>
        <w:gridCol w:w="710"/>
        <w:gridCol w:w="850"/>
        <w:gridCol w:w="1209"/>
        <w:gridCol w:w="915"/>
        <w:gridCol w:w="851"/>
        <w:gridCol w:w="853"/>
        <w:gridCol w:w="851"/>
        <w:gridCol w:w="851"/>
        <w:gridCol w:w="706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62"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№№ </w:t>
            </w:r>
            <w:r>
              <w:rPr>
                <w:color w:val="000000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hanging="63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360" w:hanging="1416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97"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64" w:hanging="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№ </w:t>
            </w:r>
            <w:r>
              <w:rPr>
                <w:color w:val="000000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7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до изменений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9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800"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увели</w:t>
            </w:r>
          </w:p>
          <w:p>
            <w:pPr>
              <w:pStyle w:val="Normal"/>
              <w:widowControl w:val="false"/>
              <w:ind w:left="-800" w:firstLine="720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72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</w:tr>
    </w:tbl>
    <w:p>
      <w:pPr>
        <w:sectPr>
          <w:type w:val="nextPage"/>
          <w:pgSz w:w="11906" w:h="16838"/>
          <w:pgMar w:left="426" w:right="924" w:gutter="0" w:header="0" w:top="284" w:footer="0" w:bottom="72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ind w:left="5811" w:hanging="0"/>
        <w:jc w:val="right"/>
        <w:rPr>
          <w:color w:val="000000"/>
        </w:rPr>
      </w:pPr>
      <w:r>
        <w:rPr>
          <w:color w:val="000000"/>
          <w:sz w:val="20"/>
          <w:szCs w:val="20"/>
        </w:rPr>
        <w:t xml:space="preserve">Приложение №1.5 </w:t>
      </w:r>
    </w:p>
    <w:p>
      <w:pPr>
        <w:pStyle w:val="Normal"/>
        <w:ind w:left="5811" w:hanging="0"/>
        <w:jc w:val="right"/>
        <w:rPr>
          <w:color w:val="00000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к Требованиям к оформлению и составлению               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сметной документации на выполнение работ  </w:t>
      </w:r>
    </w:p>
    <w:p>
      <w:pPr>
        <w:pStyle w:val="Normal"/>
        <w:widowControl w:val="false"/>
        <w:ind w:left="5811" w:firstLine="720"/>
        <w:jc w:val="right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по программе реконструкции и </w:t>
      </w:r>
    </w:p>
    <w:p>
      <w:pPr>
        <w:pStyle w:val="Normal"/>
        <w:widowControl w:val="false"/>
        <w:ind w:left="5811" w:firstLine="720"/>
        <w:jc w:val="right"/>
        <w:rPr>
          <w:color w:val="000000"/>
        </w:rPr>
      </w:pPr>
      <w:r>
        <w:rPr>
          <w:rFonts w:cs="Arial"/>
          <w:color w:val="000000"/>
          <w:sz w:val="20"/>
          <w:szCs w:val="20"/>
        </w:rPr>
        <w:t xml:space="preserve">техническому перевооружению </w:t>
      </w:r>
    </w:p>
    <w:p>
      <w:pPr>
        <w:pStyle w:val="Normal"/>
        <w:rPr>
          <w:color w:val="000000"/>
        </w:rPr>
      </w:pPr>
      <w:r>
        <w:rPr>
          <w:b/>
          <w:color w:val="000000"/>
          <w:sz w:val="20"/>
          <w:szCs w:val="20"/>
        </w:rPr>
        <w:t>ОБРАЗЕЦ</w:t>
      </w:r>
    </w:p>
    <w:p>
      <w:pPr>
        <w:pStyle w:val="Normal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tbl>
      <w:tblPr>
        <w:tblW w:w="5000" w:type="pct"/>
        <w:jc w:val="left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73"/>
        <w:gridCol w:w="862"/>
        <w:gridCol w:w="499"/>
        <w:gridCol w:w="1183"/>
        <w:gridCol w:w="722"/>
        <w:gridCol w:w="960"/>
        <w:gridCol w:w="478"/>
        <w:gridCol w:w="592"/>
        <w:gridCol w:w="616"/>
        <w:gridCol w:w="406"/>
        <w:gridCol w:w="593"/>
        <w:gridCol w:w="336"/>
        <w:gridCol w:w="417"/>
        <w:gridCol w:w="1117"/>
      </w:tblGrid>
      <w:tr>
        <w:trPr>
          <w:trHeight w:val="258" w:hRule="atLeast"/>
        </w:trPr>
        <w:tc>
          <w:tcPr>
            <w:tcW w:w="1934" w:type="dxa"/>
            <w:gridSpan w:val="3"/>
            <w:tcBorders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463" w:type="dxa"/>
            <w:gridSpan w:val="4"/>
            <w:tcBorders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04" w:hRule="exact"/>
        </w:trPr>
        <w:tc>
          <w:tcPr>
            <w:tcW w:w="3117" w:type="dxa"/>
            <w:gridSpan w:val="4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869" w:type="dxa"/>
            <w:gridSpan w:val="5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12" w:hRule="atLeast"/>
        </w:trPr>
        <w:tc>
          <w:tcPr>
            <w:tcW w:w="57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6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99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99" w:hRule="atLeast"/>
        </w:trPr>
        <w:tc>
          <w:tcPr>
            <w:tcW w:w="143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«_____» ___________2021 г</w:t>
            </w:r>
          </w:p>
        </w:tc>
        <w:tc>
          <w:tcPr>
            <w:tcW w:w="499" w:type="dxa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ind w:left="-157" w:hanging="0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«_____» ________2021 г</w:t>
            </w:r>
          </w:p>
        </w:tc>
      </w:tr>
      <w:tr>
        <w:trPr>
          <w:trHeight w:val="204" w:hRule="atLeast"/>
        </w:trPr>
        <w:tc>
          <w:tcPr>
            <w:tcW w:w="1934" w:type="dxa"/>
            <w:gridSpan w:val="3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7420" w:type="dxa"/>
            <w:gridSpan w:val="11"/>
            <w:tcBorders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2" w:hRule="atLeast"/>
        </w:trPr>
        <w:tc>
          <w:tcPr>
            <w:tcW w:w="193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90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«ГРАНД-Смета 2021»</w:t>
            </w:r>
          </w:p>
        </w:tc>
        <w:tc>
          <w:tcPr>
            <w:tcW w:w="960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78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9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1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0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9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6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1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49" w:hRule="exac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6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99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8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0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04" w:hRule="atLeast"/>
        </w:trPr>
        <w:tc>
          <w:tcPr>
            <w:tcW w:w="9354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04" w:hRule="exact"/>
        </w:trPr>
        <w:tc>
          <w:tcPr>
            <w:tcW w:w="9354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rPr>
          <w:trHeight w:val="204" w:hRule="atLeast"/>
        </w:trPr>
        <w:tc>
          <w:tcPr>
            <w:tcW w:w="9354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35" w:hRule="atLeast"/>
        </w:trPr>
        <w:tc>
          <w:tcPr>
            <w:tcW w:w="9354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>ЛОКАЛЬНЫЙ СМЕТНЫЙ РАСЧЕТ (СМЕТА) №</w:t>
            </w:r>
          </w:p>
        </w:tc>
      </w:tr>
      <w:tr>
        <w:trPr>
          <w:trHeight w:val="149" w:hRule="exac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86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99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8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04" w:hRule="atLeast"/>
        </w:trPr>
        <w:tc>
          <w:tcPr>
            <w:tcW w:w="9354" w:type="dxa"/>
            <w:gridSpan w:val="1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44" w:hRule="atLeast"/>
        </w:trPr>
        <w:tc>
          <w:tcPr>
            <w:tcW w:w="9354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272" w:hRule="atLeas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Составлен</w:t>
            </w:r>
          </w:p>
        </w:tc>
        <w:tc>
          <w:tcPr>
            <w:tcW w:w="86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499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118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26" w:hRule="atLeas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4226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04" w:hRule="atLeas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226" w:type="dxa"/>
            <w:gridSpan w:val="5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04" w:hRule="atLeast"/>
        </w:trPr>
        <w:tc>
          <w:tcPr>
            <w:tcW w:w="193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Составлен(а) в текущем (базисном) уровне цен</w:t>
            </w:r>
          </w:p>
        </w:tc>
        <w:tc>
          <w:tcPr>
            <w:tcW w:w="118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31" w:hRule="atLeast"/>
        </w:trPr>
        <w:tc>
          <w:tcPr>
            <w:tcW w:w="143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Сметная стоимость</w:t>
            </w:r>
          </w:p>
        </w:tc>
        <w:tc>
          <w:tcPr>
            <w:tcW w:w="49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22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31" w:hRule="atLeas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6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499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31" w:hRule="atLeas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6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49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22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31" w:hRule="atLeas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6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49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22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31" w:hRule="atLeas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6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49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22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0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3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31" w:hRule="atLeast"/>
        </w:trPr>
        <w:tc>
          <w:tcPr>
            <w:tcW w:w="573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6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49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8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22" w:type="dxa"/>
            <w:tcBorders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85" w:type="dxa"/>
            <w:gridSpan w:val="5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Расчетный измеритель конструктивного решения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76" w:hRule="atLeast"/>
        </w:trPr>
        <w:tc>
          <w:tcPr>
            <w:tcW w:w="573" w:type="dxa"/>
            <w:tcBorders/>
            <w:vAlign w:val="center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86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99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8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960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78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61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0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593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336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4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1117" w:type="dxa"/>
            <w:tcBorders/>
            <w:vAlign w:val="bottom"/>
          </w:tcPr>
          <w:p>
            <w:pPr>
              <w:pStyle w:val="Normal"/>
              <w:widowControl w:val="fals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652" w:hRule="atLeast"/>
        </w:trPr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40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68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3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1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666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40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686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35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816" w:hRule="atLeast"/>
        </w:trPr>
        <w:tc>
          <w:tcPr>
            <w:tcW w:w="5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404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5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4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5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04" w:hRule="atLeast"/>
        </w:trPr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5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4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ind w:left="6373" w:hang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sz w:val="20"/>
          <w:szCs w:val="20"/>
          <w:lang w:eastAsia="ru-RU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 w:eastAsia="Times New Roman" w:cs="Times New Roman"/>
          <w:b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color w:val="000000"/>
          <w:sz w:val="20"/>
          <w:szCs w:val="20"/>
          <w:lang w:eastAsia="ru-RU"/>
        </w:rPr>
        <w:t>к Требованиям к оформлению и составлению сметной документации на выполнение работ по программе реконструкции и техническому перевооружению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lang w:eastAsia="ru-RU"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 договору от ______№_______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  <w:lang w:eastAsia="ru-RU"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</w:r>
                </w:p>
              </w:tc>
              <w:tc>
                <w:tcPr>
                  <w:tcW w:w="5133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  <w:lang w:eastAsia="ru-RU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  <w:lang w:eastAsia="ru-RU"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bCs/>
                      <w:sz w:val="22"/>
                      <w:szCs w:val="22"/>
                      <w:lang w:eastAsia="ru-RU"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b/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  <w:lang w:eastAsia="ru-RU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1. Расчет заработной платы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75"/>
              <w:gridCol w:w="2209"/>
              <w:gridCol w:w="1107"/>
              <w:gridCol w:w="1185"/>
              <w:gridCol w:w="1417"/>
              <w:gridCol w:w="1418"/>
              <w:gridCol w:w="1737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 xml:space="preserve">№ </w:t>
                  </w: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п</w:t>
                  </w:r>
                  <w:r>
                    <w:rPr>
                      <w:rFonts w:eastAsia="Times New Roman" w:cs="Times New Roman"/>
                      <w:sz w:val="22"/>
                      <w:szCs w:val="22"/>
                      <w:lang w:val="en-US" w:eastAsia="ru-RU"/>
                    </w:rPr>
                    <w:t>/</w:t>
                  </w: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Перечень 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Исполнители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Количество человеко-дней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 xml:space="preserve"> </w:t>
                  </w: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за 1 день</w:t>
                  </w:r>
                </w:p>
              </w:tc>
              <w:tc>
                <w:tcPr>
                  <w:tcW w:w="173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</w:r>
                </w:p>
              </w:tc>
              <w:tc>
                <w:tcPr>
                  <w:tcW w:w="2209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должность</w:t>
                  </w:r>
                </w:p>
              </w:tc>
              <w:tc>
                <w:tcPr>
                  <w:tcW w:w="141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</w:r>
                </w:p>
              </w:tc>
              <w:tc>
                <w:tcPr>
                  <w:tcW w:w="173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sz w:val="22"/>
                      <w:szCs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6</w:t>
                  </w:r>
                </w:p>
              </w:tc>
              <w:tc>
                <w:tcPr>
                  <w:tcW w:w="173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 w:cs="Times New Roman"/>
                      <w:sz w:val="22"/>
                      <w:szCs w:val="22"/>
                      <w:lang w:eastAsia="ru-RU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20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0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3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220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0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1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1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  <w:tc>
                <w:tcPr>
                  <w:tcW w:w="173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sz w:val="22"/>
                      <w:szCs w:val="22"/>
                    </w:rPr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  <w:t xml:space="preserve">Итого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Всего (руб.)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 w:eastAsia="Times New Roman" w:cs="Times New Roman"/>
          <w:color w:val="000000"/>
          <w:sz w:val="20"/>
          <w:lang w:eastAsia="ru-RU"/>
        </w:rPr>
      </w:pPr>
      <w:r>
        <w:rPr>
          <w:rFonts w:eastAsia="Times New Roman" w:cs="Times New Roman"/>
          <w:sz w:val="20"/>
          <w:lang w:eastAsia="ru-RU"/>
        </w:rPr>
        <w:t xml:space="preserve">составлению сметной документации </w:t>
      </w:r>
      <w:r>
        <w:rPr>
          <w:rFonts w:eastAsia="Times New Roman" w:cs="Times New Roman"/>
          <w:color w:val="000000"/>
          <w:sz w:val="20"/>
          <w:lang w:eastAsia="ru-RU"/>
        </w:rPr>
        <w:t>на выполнение работ по программе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lang w:eastAsia="ru-RU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lang w:eastAsia="ru-RU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lang w:eastAsia="ru-RU"/>
        </w:rPr>
        <w:t xml:space="preserve"> </w:t>
      </w:r>
      <w:r>
        <w:rPr>
          <w:rFonts w:eastAsia="Times New Roman" w:cs="Times New Roman"/>
          <w:b/>
          <w:sz w:val="22"/>
          <w:szCs w:val="22"/>
          <w:lang w:eastAsia="ru-RU"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 xml:space="preserve">Результаты вычислений и итоговые данные по разделам расчета </w:t>
      </w:r>
      <w:r>
        <w:rPr>
          <w:rFonts w:eastAsia="Times New Roman" w:cs="Times New Roman"/>
          <w:sz w:val="22"/>
          <w:szCs w:val="22"/>
          <w:u w:val="single"/>
          <w:lang w:eastAsia="ru-RU"/>
        </w:rPr>
        <w:t>округлять до целых рублей.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Особенности заполнения формы 3п.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u w:val="single"/>
          <w:lang w:eastAsia="ru-RU"/>
        </w:rPr>
        <w:t>Раздел 1. Расчет заработной платы: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графе 7 указывается заработная плата в рублях (</w:t>
      </w:r>
      <w:r>
        <w:rPr>
          <w:rFonts w:eastAsia="Calibri" w:cs="Times New Roman"/>
          <w:b/>
          <w:sz w:val="22"/>
          <w:szCs w:val="22"/>
          <w:u w:val="single"/>
        </w:rPr>
        <w:t>результат перемножения граф 5 и 6</w:t>
      </w:r>
      <w:r>
        <w:rPr>
          <w:rFonts w:eastAsia="Calibri" w:cs="Times New Roman"/>
          <w:sz w:val="22"/>
          <w:szCs w:val="22"/>
        </w:rPr>
        <w:t>);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u w:val="single"/>
          <w:lang w:eastAsia="ru-RU"/>
        </w:rPr>
        <w:t>Раздел 2. Расчет стоимости выполнения работ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u w:val="single"/>
          <w:lang w:eastAsia="ru-RU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firstLine="709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Лимиты командировочных расходов: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hanging="0"/>
        <w:contextualSpacing/>
        <w:jc w:val="both"/>
        <w:rPr>
          <w:color w:val="000000"/>
          <w:sz w:val="22"/>
          <w:szCs w:val="22"/>
        </w:rPr>
      </w:pPr>
      <w:r>
        <w:rPr>
          <w:rFonts w:eastAsia="Calibri" w:cs="Times New Roman"/>
          <w:color w:val="000000"/>
          <w:sz w:val="22"/>
          <w:szCs w:val="22"/>
        </w:rPr>
        <w:t xml:space="preserve">суточные - </w:t>
      </w:r>
      <w:r>
        <w:rPr>
          <w:rFonts w:eastAsia="Calibri" w:cs="Times New Roman"/>
          <w:color w:val="000000"/>
          <w:sz w:val="22"/>
          <w:szCs w:val="22"/>
          <w:lang w:val="en-US"/>
        </w:rPr>
        <w:t>945</w:t>
      </w:r>
      <w:r>
        <w:rPr>
          <w:rFonts w:eastAsia="Calibri" w:cs="Times New Roman"/>
          <w:color w:val="000000"/>
          <w:sz w:val="22"/>
          <w:szCs w:val="22"/>
        </w:rPr>
        <w:t xml:space="preserve"> руб./сутки;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hanging="0"/>
        <w:contextualSpacing/>
        <w:jc w:val="both"/>
        <w:rPr>
          <w:sz w:val="22"/>
          <w:szCs w:val="22"/>
        </w:rPr>
      </w:pPr>
      <w:r>
        <w:rPr>
          <w:rFonts w:eastAsia="Calibri" w:cs="Times New Roman"/>
          <w:color w:val="000000"/>
          <w:sz w:val="22"/>
          <w:szCs w:val="22"/>
        </w:rPr>
        <w:t xml:space="preserve">проживание - до </w:t>
      </w:r>
      <w:r>
        <w:rPr>
          <w:rFonts w:eastAsia="Calibri" w:cs="Times New Roman"/>
          <w:color w:val="000000"/>
          <w:sz w:val="22"/>
          <w:szCs w:val="22"/>
          <w:lang w:val="en-US"/>
        </w:rPr>
        <w:t>2</w:t>
      </w:r>
      <w:r>
        <w:rPr>
          <w:rFonts w:eastAsia="Calibri" w:cs="Times New Roman"/>
          <w:color w:val="000000"/>
          <w:sz w:val="22"/>
          <w:szCs w:val="22"/>
        </w:rPr>
        <w:t>000 руб./</w:t>
      </w:r>
      <w:r>
        <w:rPr>
          <w:rFonts w:eastAsia="Calibri" w:cs="Times New Roman"/>
          <w:sz w:val="22"/>
          <w:szCs w:val="22"/>
        </w:rPr>
        <w:t>сутки;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left="0" w:hanging="0"/>
        <w:contextualSpacing/>
        <w:jc w:val="both"/>
        <w:rPr>
          <w:sz w:val="22"/>
          <w:szCs w:val="22"/>
        </w:rPr>
      </w:pPr>
      <w:r>
        <w:rPr>
          <w:rFonts w:eastAsia="Calibri" w:cs="Times New Roman"/>
          <w:sz w:val="22"/>
          <w:szCs w:val="22"/>
        </w:rPr>
        <w:t>проезд: поезд (купе) или самолет (</w:t>
      </w:r>
      <w:r>
        <w:rPr>
          <w:rFonts w:eastAsia="Times New Roman" w:cs="Times New Roman"/>
          <w:color w:val="000000"/>
          <w:sz w:val="22"/>
          <w:szCs w:val="22"/>
          <w:lang w:eastAsia="ru-RU"/>
        </w:rPr>
        <w:t>класс–эконом с багажом до 20 (двадцати) кг, ручная кладь до 10 (десяти) кг</w:t>
      </w:r>
      <w:r>
        <w:rPr>
          <w:rFonts w:eastAsia="Calibri" w:cs="Times New Roman"/>
          <w:sz w:val="22"/>
          <w:szCs w:val="22"/>
        </w:rPr>
        <w:t>).</w:t>
      </w:r>
    </w:p>
    <w:p>
      <w:pPr>
        <w:sect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8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sz w:val="22"/>
          <w:szCs w:val="22"/>
        </w:rPr>
      </w:pPr>
      <w:r>
        <w:rPr>
          <w:rFonts w:eastAsia="Times New Roman" w:cs="Times New Roman"/>
          <w:b/>
          <w:i/>
          <w:color w:val="000000" w:themeColor="text1"/>
          <w:sz w:val="22"/>
          <w:szCs w:val="22"/>
          <w:lang w:eastAsia="ru-RU"/>
        </w:rPr>
        <w:t>Данные лимиты могут быть пересмотрены на этапе согласования технических требований.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 xml:space="preserve"> </w:t>
      </w:r>
      <w:r>
        <w:rPr>
          <w:rFonts w:eastAsia="Times New Roman" w:cs="Times New Roman"/>
          <w:sz w:val="22"/>
          <w:szCs w:val="22"/>
          <w:lang w:eastAsia="ru-RU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</w:pPr>
      <w:r>
        <w:rPr>
          <w:rFonts w:eastAsia="Times New Roman" w:cs="Times New Roman"/>
          <w:b/>
          <w:sz w:val="22"/>
          <w:szCs w:val="2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</w:pPr>
      <w:r>
        <w:rPr>
          <w:rFonts w:eastAsia="Times New Roman" w:cs="Times New Roman"/>
          <w:b/>
          <w:sz w:val="22"/>
          <w:szCs w:val="22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lang w:eastAsia="ru-RU"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</w:r>
    </w:p>
    <w:tbl>
      <w:tblPr>
        <w:tblW w:w="8793" w:type="dxa"/>
        <w:jc w:val="left"/>
        <w:tblInd w:w="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ab/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lang w:eastAsia="ru-RU"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2"/>
          <w:szCs w:val="22"/>
          <w:lang w:eastAsia="ru-RU"/>
        </w:rPr>
      </w:pPr>
      <w:r>
        <w:rPr>
          <w:rFonts w:eastAsia="Times New Roman" w:cs="Times New Roman"/>
          <w:b/>
          <w:sz w:val="22"/>
          <w:szCs w:val="22"/>
          <w:lang w:eastAsia="ru-RU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м.п.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(Главный бухгалтер)</w:t>
      </w:r>
      <w:r>
        <w:rPr>
          <w:rStyle w:val="FootnoteReference"/>
          <w:rFonts w:eastAsia="Times New Roman" w:cs="Times New Roman"/>
          <w:sz w:val="22"/>
          <w:szCs w:val="22"/>
          <w:vertAlign w:val="superscript"/>
          <w:lang w:eastAsia="ru-RU"/>
        </w:rPr>
        <w:footnoteReference w:id="2"/>
      </w:r>
      <w:r>
        <w:rPr>
          <w:rFonts w:eastAsia="Times New Roman" w:cs="Times New Roman"/>
          <w:sz w:val="22"/>
          <w:szCs w:val="22"/>
          <w:lang w:eastAsia="ru-RU"/>
        </w:rPr>
        <w:tab/>
        <w:tab/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>
        <w:rPr>
          <w:rFonts w:eastAsia="Times New Roman" w:cs="Times New Roman"/>
          <w:sz w:val="20"/>
          <w:szCs w:val="20"/>
          <w:lang w:eastAsia="ru-RU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rPr>
          <w:rFonts w:ascii="Calibri" w:hAnsi="Calibri" w:eastAsia="Times New Roman" w:cs="Times New Roman"/>
          <w:color w:val="FF0000"/>
          <w:sz w:val="24"/>
          <w:szCs w:val="24"/>
          <w:lang w:eastAsia="ru-RU"/>
        </w:rPr>
      </w:pPr>
      <w:r>
        <w:rPr>
          <w:rFonts w:eastAsia="Times New Roman" w:cs="Times New Roman" w:ascii="Calibri" w:hAnsi="Calibri"/>
          <w:color w:val="FF000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lang w:eastAsia="ru-RU"/>
        </w:rPr>
        <w:t xml:space="preserve">Образец расчета командировочных расходов </w:t>
      </w:r>
    </w:p>
    <w:p>
      <w:pPr>
        <w:pStyle w:val="Normal"/>
        <w:spacing w:lineRule="auto" w:line="240" w:before="0" w:after="0"/>
        <w:ind w:hanging="567"/>
        <w:jc w:val="right"/>
        <w:rPr>
          <w:sz w:val="22"/>
          <w:szCs w:val="22"/>
        </w:rPr>
      </w:pPr>
      <w:r>
        <w:rPr>
          <w:rFonts w:eastAsia="Times New Roman" w:cs="Times New Roman"/>
          <w:sz w:val="22"/>
          <w:szCs w:val="22"/>
          <w:lang w:eastAsia="ru-RU"/>
        </w:rPr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sz w:val="22"/>
          <w:szCs w:val="22"/>
        </w:rPr>
      </w:pPr>
      <w:r>
        <w:rPr>
          <w:rFonts w:eastAsia="Times New Roman" w:cs="Times New Roman"/>
          <w:b/>
          <w:sz w:val="22"/>
          <w:szCs w:val="22"/>
          <w:lang w:eastAsia="ru-RU"/>
        </w:rPr>
        <w:t>Расчет командировочных расходов</w:t>
      </w:r>
    </w:p>
    <w:tbl>
      <w:tblPr>
        <w:tblW w:w="10120" w:type="dxa"/>
        <w:jc w:val="left"/>
        <w:tblInd w:w="-2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31"/>
        <w:gridCol w:w="133"/>
        <w:gridCol w:w="941"/>
        <w:gridCol w:w="673"/>
        <w:gridCol w:w="943"/>
        <w:gridCol w:w="671"/>
        <w:gridCol w:w="1213"/>
        <w:gridCol w:w="1345"/>
        <w:gridCol w:w="806"/>
        <w:gridCol w:w="946"/>
        <w:gridCol w:w="2017"/>
      </w:tblGrid>
      <w:tr>
        <w:trPr>
          <w:trHeight w:val="1142" w:hRule="atLeast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№ 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</w:t>
            </w:r>
            <w:r>
              <w:rPr>
                <w:rFonts w:eastAsia="Times New Roman" w:cs="Times New Roman"/>
                <w:sz w:val="22"/>
                <w:szCs w:val="22"/>
                <w:lang w:val="en-US" w:eastAsia="ru-RU"/>
              </w:rPr>
              <w:t>/</w:t>
            </w: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п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Вид транспорта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Стоимость проезда, руб. (без НДС)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Кол-во дней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Стоимость проживания, руб./сут.. </w:t>
              <w:br/>
              <w:t>(без НДС)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Кол-во командировок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Кол-во командированных человек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</w:tr>
      <w:tr>
        <w:trPr>
          <w:trHeight w:val="225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6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Из пункта 1 в пункт 5</w:t>
            </w:r>
          </w:p>
        </w:tc>
      </w:tr>
      <w:tr>
        <w:trPr>
          <w:trHeight w:val="916" w:hRule="atLeast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Из пункта 1 в пункт 2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rPr>
          <w:trHeight w:val="916" w:hRule="atLeast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Из пункта 2 в пункт 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rPr>
          <w:trHeight w:val="255" w:hRule="atLeast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</w:tr>
      <w:tr>
        <w:trPr>
          <w:trHeight w:val="916" w:hRule="atLeast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Из пункта 4 в пункт 5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rPr>
          <w:trHeight w:val="225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7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Итого стоимость командировочных расходов из пункта 1 в пункт 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rPr>
          <w:trHeight w:val="217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6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Из пункта 5 в пункт 1</w:t>
            </w:r>
          </w:p>
        </w:tc>
      </w:tr>
      <w:tr>
        <w:trPr>
          <w:trHeight w:val="916" w:hRule="atLeast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Из пункта 5 в пункт 4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rPr>
          <w:trHeight w:val="916" w:hRule="atLeast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Из пункта 4 в пункт 3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rPr>
          <w:trHeight w:val="240" w:hRule="atLeast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…</w:t>
            </w:r>
          </w:p>
        </w:tc>
      </w:tr>
      <w:tr>
        <w:trPr>
          <w:trHeight w:val="916" w:hRule="atLeast"/>
        </w:trPr>
        <w:tc>
          <w:tcPr>
            <w:tcW w:w="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Из пункта 2 в пункт 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rPr>
          <w:trHeight w:val="225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7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Итого стоимость командировочных расходов из пункта 5 в пункт 1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</w:tr>
      <w:tr>
        <w:trPr>
          <w:trHeight w:val="225" w:hRule="atLeast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  <w:tc>
          <w:tcPr>
            <w:tcW w:w="76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Всего стоимость командировочных расходов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ind w:left="6373" w:hanging="0"/>
        <w:rPr>
          <w:rFonts w:ascii="Times New Roman" w:hAnsi="Times New Roman" w:eastAsia="Times New Roman" w:cs="Times New Roman"/>
          <w:color w:val="000000"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22"/>
          <w:szCs w:val="22"/>
          <w:lang w:eastAsia="ru-RU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ind w:left="5811" w:hanging="0"/>
        <w:jc w:val="right"/>
        <w:rPr>
          <w:color w:val="000000"/>
        </w:rPr>
      </w:pPr>
      <w:r>
        <w:rPr>
          <w:color w:val="000000"/>
        </w:rPr>
      </w:r>
      <w:bookmarkStart w:id="4" w:name="_GoBack1"/>
      <w:bookmarkStart w:id="5" w:name="_GoBack1"/>
      <w:bookmarkEnd w:id="5"/>
    </w:p>
    <w:p>
      <w:pPr>
        <w:pStyle w:val="Normal"/>
        <w:rPr>
          <w:color w:val="000000"/>
        </w:rPr>
      </w:pPr>
      <w:r>
        <w:rPr/>
      </w:r>
    </w:p>
    <w:sectPr>
      <w:footnotePr>
        <w:numFmt w:val="decimal"/>
      </w:footnote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9"/>
        </w:rPr>
        <w:footnoteRef/>
      </w:r>
      <w:r>
        <w:rPr/>
        <w:tab/>
        <w:t xml:space="preserve"> </w:t>
      </w:r>
      <w:r>
        <w:rPr/>
        <w:t>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rPr/>
      </w:pPr>
      <w:r>
        <w:rPr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38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40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41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5"/>
    <w:lvlOverride w:ilvl="0">
      <w:startOverride w:val="1"/>
    </w:lvlOverride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5"/>
  </w:num>
  <w:num w:numId="51">
    <w:abstractNumId w:val="5"/>
  </w:num>
  <w:num w:numId="52">
    <w:abstractNumId w:val="5"/>
  </w:num>
  <w:num w:numId="53">
    <w:abstractNumId w:val="5"/>
  </w:num>
  <w:num w:numId="54">
    <w:abstractNumId w:val="5"/>
  </w:num>
  <w:num w:numId="55">
    <w:abstractNumId w:val="5"/>
  </w:num>
  <w:num w:numId="56">
    <w:abstractNumId w:val="5"/>
  </w:num>
  <w:num w:numId="57">
    <w:abstractNumId w:val="5"/>
  </w:num>
  <w:num w:numId="58">
    <w:abstractNumId w:val="5"/>
  </w:num>
  <w:num w:numId="59">
    <w:abstractNumId w:val="5"/>
  </w:num>
  <w:num w:numId="60">
    <w:abstractNumId w:val="5"/>
  </w:num>
  <w:num w:numId="61">
    <w:abstractNumId w:val="5"/>
  </w:num>
  <w:num w:numId="62">
    <w:abstractNumId w:val="5"/>
  </w:num>
  <w:num w:numId="63">
    <w:abstractNumId w:val="5"/>
  </w:num>
  <w:num w:numId="64">
    <w:abstractNumId w:val="5"/>
  </w:num>
  <w:num w:numId="65">
    <w:abstractNumId w:val="5"/>
  </w:num>
  <w:num w:numId="66">
    <w:abstractNumId w:val="5"/>
  </w:num>
  <w:num w:numId="67">
    <w:abstractNumId w:val="5"/>
  </w:num>
  <w:num w:numId="68">
    <w:abstractNumId w:val="5"/>
  </w:num>
  <w:num w:numId="69">
    <w:abstractNumId w:val="5"/>
  </w:num>
  <w:num w:numId="70">
    <w:abstractNumId w:val="5"/>
  </w:num>
  <w:num w:numId="71">
    <w:abstractNumId w:val="5"/>
  </w:num>
  <w:num w:numId="72">
    <w:abstractNumId w:val="35"/>
    <w:lvlOverride w:ilvl="0">
      <w:startOverride w:val="1"/>
    </w:lvlOverride>
  </w:num>
  <w:num w:numId="73">
    <w:abstractNumId w:val="35"/>
  </w:num>
  <w:num w:numId="74">
    <w:abstractNumId w:val="35"/>
  </w:num>
  <w:num w:numId="75">
    <w:abstractNumId w:val="35"/>
  </w:num>
  <w:num w:numId="76">
    <w:abstractNumId w:val="35"/>
  </w:num>
  <w:num w:numId="77">
    <w:abstractNumId w:val="35"/>
  </w:num>
  <w:num w:numId="78">
    <w:abstractNumId w:val="35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93bb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Символ сноски"/>
    <w:qFormat/>
    <w:rPr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0">
    <w:name w:val="Символ концевой сноски"/>
    <w:qFormat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e261ee"/>
    <w:pPr>
      <w:spacing w:before="0" w:after="0"/>
      <w:ind w:left="720" w:hanging="0"/>
      <w:contextualSpacing/>
    </w:pPr>
    <w:rPr/>
  </w:style>
  <w:style w:type="paragraph" w:styleId="1" w:customStyle="1">
    <w:name w:val="Обычная таблица1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FootnoteText">
    <w:name w:val="Footnote Text"/>
    <w:basedOn w:val="Normal"/>
    <w:pPr>
      <w:suppressLineNumbers/>
      <w:ind w:left="340" w:hanging="340"/>
    </w:pPr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Application>AlterOffice/3.4.0.9$Linux_X86_64 LibreOffice_project/b8daf9e823b1a5463a2f48435ddc2e8696e7d4fc</Application>
  <AppVersion>15.0000</AppVersion>
  <Pages>17</Pages>
  <Words>3809</Words>
  <Characters>26625</Characters>
  <CharactersWithSpaces>31245</CharactersWithSpaces>
  <Paragraphs>468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2023-08-15T07:02:00Z</dcterms:created>
  <dc:creator>Оганова Евгения Витальевна</dc:creator>
  <dc:description/>
  <dc:language>ru-RU</dc:language>
  <cp:lastModifiedBy>simavinvs@corp.gidroogk.com</cp:lastModifiedBy>
  <dcterms:modified xsi:type="dcterms:W3CDTF">2025-06-09T18:39:32Z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